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C1" w:rsidRPr="00AE78C1" w:rsidRDefault="00AE78C1" w:rsidP="00AE78C1">
      <w:pPr>
        <w:pStyle w:val="a3"/>
        <w:ind w:left="142"/>
        <w:jc w:val="center"/>
        <w:rPr>
          <w:color w:val="0F243E" w:themeColor="text2" w:themeShade="80"/>
          <w:sz w:val="28"/>
          <w:szCs w:val="28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-272415</wp:posOffset>
            </wp:positionV>
            <wp:extent cx="904875" cy="904875"/>
            <wp:effectExtent l="19050" t="0" r="9525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42" t="-142" r="-142" b="-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E78C1">
        <w:rPr>
          <w:rFonts w:ascii="Times New Roman" w:hAnsi="Times New Roman"/>
          <w:sz w:val="26"/>
          <w:szCs w:val="26"/>
        </w:rPr>
        <w:t xml:space="preserve">     </w:t>
      </w:r>
      <w:r w:rsidRPr="00AE78C1">
        <w:rPr>
          <w:rFonts w:ascii="Times New Roman" w:hAnsi="Times New Roman"/>
          <w:color w:val="0F243E" w:themeColor="text2" w:themeShade="80"/>
          <w:sz w:val="28"/>
          <w:szCs w:val="28"/>
        </w:rPr>
        <w:t xml:space="preserve">ГБОУ </w:t>
      </w:r>
      <w:proofErr w:type="gramStart"/>
      <w:r w:rsidRPr="00AE78C1">
        <w:rPr>
          <w:rFonts w:ascii="Times New Roman" w:hAnsi="Times New Roman"/>
          <w:color w:val="0F243E" w:themeColor="text2" w:themeShade="80"/>
          <w:sz w:val="28"/>
          <w:szCs w:val="28"/>
        </w:rPr>
        <w:t>СО</w:t>
      </w:r>
      <w:proofErr w:type="gramEnd"/>
      <w:r w:rsidRPr="00AE78C1">
        <w:rPr>
          <w:rFonts w:ascii="Times New Roman" w:hAnsi="Times New Roman"/>
          <w:color w:val="0F243E" w:themeColor="text2" w:themeShade="80"/>
          <w:sz w:val="28"/>
          <w:szCs w:val="28"/>
        </w:rPr>
        <w:t xml:space="preserve"> «Верхнетагильский центр психолого-педагогической, медицинской и социальной помощи»</w:t>
      </w:r>
    </w:p>
    <w:p w:rsidR="00AE78C1" w:rsidRDefault="00AE78C1" w:rsidP="00AE78C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AE78C1" w:rsidRDefault="00AE78C1" w:rsidP="00AE78C1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r w:rsidRPr="00E7107E"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  <w:t>Задачи и содержание обучения связной речи в ДОУ</w:t>
      </w:r>
    </w:p>
    <w:p w:rsidR="00C60D5A" w:rsidRDefault="00C60D5A" w:rsidP="00AE78C1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5F497A" w:themeColor="accent4" w:themeShade="BF"/>
          <w:sz w:val="28"/>
          <w:szCs w:val="28"/>
        </w:rPr>
        <w:pict>
          <v:rect id="_x0000_s1026" style="position:absolute;margin-left:28.95pt;margin-top:5.15pt;width:460.5pt;height:60.75pt;z-index:251660288">
            <v:textbox>
              <w:txbxContent>
                <w:p w:rsidR="00C60D5A" w:rsidRPr="00C60D5A" w:rsidRDefault="00C60D5A" w:rsidP="00C60D5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0D5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функция связной речи – коммуникативная.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Она осуществляется в двух основных формах –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диалоге </w:t>
                  </w:r>
                  <w:r w:rsidRPr="00C60D5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монологе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Каждая из этих форм имеет свои особенности, которые определяют характер методики их формирования.</w:t>
                  </w:r>
                </w:p>
              </w:txbxContent>
            </v:textbox>
          </v:rect>
        </w:pict>
      </w:r>
    </w:p>
    <w:p w:rsidR="00C60D5A" w:rsidRDefault="00C60D5A" w:rsidP="00AE78C1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C60D5A" w:rsidRDefault="00C60D5A" w:rsidP="00AE78C1">
      <w:pPr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5F497A" w:themeColor="accent4" w:themeShade="BF"/>
          <w:sz w:val="28"/>
          <w:szCs w:val="28"/>
        </w:rPr>
      </w:pPr>
    </w:p>
    <w:p w:rsidR="00C60D5A" w:rsidRDefault="00C60D5A" w:rsidP="00E7107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4F4F4"/>
        </w:rPr>
        <w:t xml:space="preserve"> </w:t>
      </w:r>
      <w:r w:rsid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AE78C1" w:rsidRDefault="00AE78C1" w:rsidP="00E7107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Работа по </w:t>
      </w:r>
      <w:r w:rsidRPr="00AE78C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развитию диалогической речи </w:t>
      </w:r>
      <w:r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направлена на формирование умений, необходимых для общения.</w:t>
      </w:r>
    </w:p>
    <w:p w:rsidR="003A02FA" w:rsidRDefault="003A02FA" w:rsidP="00E7107E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>
            <wp:extent cx="6238875" cy="4781550"/>
            <wp:effectExtent l="38100" t="0" r="9525" b="0"/>
            <wp:docPr id="3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E78C1" w:rsidRPr="00AE78C1" w:rsidRDefault="006E1FEF" w:rsidP="00AE78C1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AE78C1" w:rsidRDefault="00AE78C1" w:rsidP="00AE78C1">
      <w:pPr>
        <w:spacing w:before="90" w:after="90" w:line="240" w:lineRule="auto"/>
        <w:jc w:val="center"/>
        <w:rPr>
          <w:rFonts w:ascii="Bookman Old Style" w:eastAsia="Times New Roman" w:hAnsi="Bookman Old Style" w:cs="Times New Roman"/>
          <w:b/>
          <w:i/>
          <w:iCs/>
          <w:color w:val="040149"/>
          <w:sz w:val="28"/>
          <w:szCs w:val="28"/>
        </w:rPr>
      </w:pPr>
      <w:r w:rsidRPr="00470FF6">
        <w:rPr>
          <w:rFonts w:ascii="Bookman Old Style" w:eastAsia="Times New Roman" w:hAnsi="Bookman Old Style" w:cs="Times New Roman"/>
          <w:b/>
          <w:i/>
          <w:iCs/>
          <w:color w:val="040149"/>
          <w:sz w:val="28"/>
          <w:szCs w:val="28"/>
        </w:rPr>
        <w:t>Содержание требований к диалогической речи по возрастным группам</w:t>
      </w:r>
    </w:p>
    <w:p w:rsidR="00AE78C1" w:rsidRPr="00AE78C1" w:rsidRDefault="00AE78C1" w:rsidP="00AE7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</w:pPr>
      <w:r w:rsidRPr="00470FF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Младший </w:t>
      </w:r>
      <w:r w:rsidR="00E7107E" w:rsidRPr="00470FF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 xml:space="preserve">дошкольный </w:t>
      </w:r>
      <w:r w:rsidRPr="00470FF6">
        <w:rPr>
          <w:rFonts w:ascii="Times New Roman" w:eastAsia="Times New Roman" w:hAnsi="Times New Roman" w:cs="Times New Roman"/>
          <w:b/>
          <w:color w:val="632423" w:themeColor="accent2" w:themeShade="80"/>
          <w:sz w:val="28"/>
          <w:szCs w:val="28"/>
        </w:rPr>
        <w:t>возраст:</w:t>
      </w:r>
    </w:p>
    <w:p w:rsidR="00AE78C1" w:rsidRPr="00AE78C1" w:rsidRDefault="00E7107E" w:rsidP="00AE78C1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обиваться, чтобы каждый малыш легко и свободно вступал в общение </w:t>
      </w:r>
      <w:proofErr w:type="gramStart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со</w:t>
      </w:r>
      <w:proofErr w:type="gramEnd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взрослыми и детьми;</w:t>
      </w:r>
    </w:p>
    <w:p w:rsidR="00AE78C1" w:rsidRPr="00AE78C1" w:rsidRDefault="00E7107E" w:rsidP="00AE78C1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У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чить детей выражать свои просьбы словами, понятно отвечать на вопросы взрослых,</w:t>
      </w:r>
    </w:p>
    <w:p w:rsidR="00AE78C1" w:rsidRPr="00AE78C1" w:rsidRDefault="00E7107E" w:rsidP="00AE78C1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одсказывать ребенку поводы для разговоров с другими детьми.</w:t>
      </w:r>
    </w:p>
    <w:p w:rsidR="00AE78C1" w:rsidRPr="00AE78C1" w:rsidRDefault="00E7107E" w:rsidP="00AE78C1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оспитывать потребность делиться своими впечатлениями, рассказывать о том, что сделал, как играл,</w:t>
      </w:r>
    </w:p>
    <w:p w:rsidR="00AE78C1" w:rsidRPr="00AE78C1" w:rsidRDefault="00E7107E" w:rsidP="00AE78C1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оспитывать привычку пользоваться простыми формулами речевого этикета (здороваться, прощаться в детском саду и семье),</w:t>
      </w:r>
    </w:p>
    <w:p w:rsidR="00AE78C1" w:rsidRDefault="00E7107E" w:rsidP="00AE78C1">
      <w:pPr>
        <w:numPr>
          <w:ilvl w:val="0"/>
          <w:numId w:val="1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оощрять попытки детей задавать вопросы по поводу ближайшего окружения (Кто?</w:t>
      </w:r>
      <w:proofErr w:type="gramEnd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Что? Где? Что делает? </w:t>
      </w:r>
      <w:proofErr w:type="gramStart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Зачем?).</w:t>
      </w:r>
      <w:proofErr w:type="gramEnd"/>
    </w:p>
    <w:p w:rsidR="00AE78C1" w:rsidRPr="00AE78C1" w:rsidRDefault="00AE78C1" w:rsidP="00E710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632423" w:themeColor="accent2" w:themeShade="80"/>
          <w:sz w:val="28"/>
          <w:szCs w:val="28"/>
        </w:rPr>
      </w:pPr>
      <w:r w:rsidRPr="00470FF6">
        <w:rPr>
          <w:rFonts w:ascii="Bookman Old Style" w:eastAsia="Times New Roman" w:hAnsi="Bookman Old Style" w:cs="Times New Roman"/>
          <w:b/>
          <w:color w:val="632423" w:themeColor="accent2" w:themeShade="80"/>
          <w:sz w:val="28"/>
          <w:szCs w:val="28"/>
        </w:rPr>
        <w:lastRenderedPageBreak/>
        <w:t xml:space="preserve">Средний </w:t>
      </w:r>
      <w:r w:rsidR="00E7107E" w:rsidRPr="00470FF6">
        <w:rPr>
          <w:rFonts w:ascii="Bookman Old Style" w:eastAsia="Times New Roman" w:hAnsi="Bookman Old Style" w:cs="Times New Roman"/>
          <w:b/>
          <w:color w:val="632423" w:themeColor="accent2" w:themeShade="80"/>
          <w:sz w:val="28"/>
          <w:szCs w:val="28"/>
        </w:rPr>
        <w:t xml:space="preserve">дошкольный </w:t>
      </w:r>
      <w:r w:rsidRPr="00470FF6">
        <w:rPr>
          <w:rFonts w:ascii="Bookman Old Style" w:eastAsia="Times New Roman" w:hAnsi="Bookman Old Style" w:cs="Times New Roman"/>
          <w:b/>
          <w:color w:val="632423" w:themeColor="accent2" w:themeShade="80"/>
          <w:sz w:val="28"/>
          <w:szCs w:val="28"/>
        </w:rPr>
        <w:t>возраст:</w:t>
      </w:r>
    </w:p>
    <w:p w:rsidR="00AE78C1" w:rsidRPr="00AE78C1" w:rsidRDefault="00E7107E" w:rsidP="00E7107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ступать в общение </w:t>
      </w:r>
      <w:proofErr w:type="gramStart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со</w:t>
      </w:r>
      <w:proofErr w:type="gramEnd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взрослыми и сверстниками,</w:t>
      </w:r>
    </w:p>
    <w:p w:rsidR="00AE78C1" w:rsidRPr="00AE78C1" w:rsidRDefault="00E7107E" w:rsidP="00E7107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твечать на вопросы и задавать их по поводу предметов, их качеств, действий с ними, взаимоотношений с окружающими,</w:t>
      </w:r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ассказывать о своих наблюдениях, переживаниях.</w:t>
      </w:r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твечать как в краткой, так и в распространенной форме, не отклоняясь от содержания вопроса.</w:t>
      </w:r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риветствовать родных, знакомых, товарищей по группе, с использованием синонимических формул этикета </w:t>
      </w:r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(Здравствуйте!</w:t>
      </w:r>
      <w:proofErr w:type="gramEnd"/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gramStart"/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Доброе утро!),</w:t>
      </w:r>
      <w:proofErr w:type="gramEnd"/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твечать по телефону,</w:t>
      </w:r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е вмешиваться в разговор взрослых,</w:t>
      </w:r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ступать в разговор с незнакомыми людьми,</w:t>
      </w:r>
    </w:p>
    <w:p w:rsidR="00AE78C1" w:rsidRPr="00AE78C1" w:rsidRDefault="00E7107E" w:rsidP="00AE78C1">
      <w:pPr>
        <w:numPr>
          <w:ilvl w:val="0"/>
          <w:numId w:val="2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стречать гостя, общаться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с ним.</w:t>
      </w:r>
    </w:p>
    <w:p w:rsidR="00AE78C1" w:rsidRPr="00AE78C1" w:rsidRDefault="00E7107E" w:rsidP="00E7107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632423" w:themeColor="accent2" w:themeShade="80"/>
          <w:sz w:val="28"/>
          <w:szCs w:val="28"/>
        </w:rPr>
      </w:pPr>
      <w:r w:rsidRPr="00470FF6">
        <w:rPr>
          <w:rFonts w:ascii="Bookman Old Style" w:eastAsia="Times New Roman" w:hAnsi="Bookman Old Style" w:cs="Times New Roman"/>
          <w:b/>
          <w:color w:val="632423" w:themeColor="accent2" w:themeShade="80"/>
          <w:sz w:val="28"/>
          <w:szCs w:val="28"/>
        </w:rPr>
        <w:t>Старший дошкольный возраст</w:t>
      </w:r>
    </w:p>
    <w:p w:rsidR="00AE78C1" w:rsidRPr="00AE78C1" w:rsidRDefault="00E7107E" w:rsidP="00E7107E">
      <w:pPr>
        <w:numPr>
          <w:ilvl w:val="0"/>
          <w:numId w:val="3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Б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олее точно отвечать на вопросы,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бъединять в распространенном ответе реплики товарищей, отвечать на один и тот же вопрос по-разному, кратко и распространенно.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З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акреплять умение участвовать в общей беседе, внимательно слушать собеседника, не перебивать его, не отвлекаться.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Ф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ормулировать и задавать вопросы, в соответствии с </w:t>
      </w:r>
      <w:proofErr w:type="gramStart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услышанным</w:t>
      </w:r>
      <w:proofErr w:type="gramEnd"/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строить ответ,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Д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ополнять, исправлять собеседника, сопоставлять свою точку зрения с точкой зрения других людей.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оощрять разговоры по поводу вещей, не находящихся в поле зрения ребенка, содержательное речевое общение детей по поводу игр, прочитанных книг, просмотренных кинофильмов.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ладеть разнообразными формулами речевого этикета </w:t>
      </w:r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{Сережа, могу я тебя попросить принести одежду из сушилки?; Алеша, помоги, мне, пожалуйста; Лена, будь добра, помоги Саше застегнуть куртку; Благодарю вас; Спасибо за все; Спасибо.</w:t>
      </w:r>
      <w:proofErr w:type="gramEnd"/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gramStart"/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Было очень интересно 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и т. п.), употреблять их без напоминания.</w:t>
      </w:r>
      <w:proofErr w:type="gramEnd"/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азывать взрослых по имени и отчеству, на «вы»,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азывать друг друга ласковыми именами (</w:t>
      </w:r>
      <w:r w:rsidR="00AE78C1" w:rsidRPr="00AE78C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Таня, Танюша);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В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о время разговора не опускать голову, смотреть в лицо собеседнику;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Р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азговаривать без крика, но достаточно громко, чтобы собеседнику было слышно;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Н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е вмешиваться в разговор взрослых;</w:t>
      </w:r>
    </w:p>
    <w:p w:rsidR="00AE78C1" w:rsidRPr="00AE78C1" w:rsidRDefault="00E7107E" w:rsidP="00AE78C1">
      <w:pPr>
        <w:numPr>
          <w:ilvl w:val="0"/>
          <w:numId w:val="3"/>
        </w:numPr>
        <w:spacing w:before="100" w:beforeAutospacing="1" w:after="100" w:afterAutospacing="1" w:line="240" w:lineRule="auto"/>
        <w:ind w:left="2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Б</w:t>
      </w:r>
      <w:r w:rsidR="00AE78C1" w:rsidRPr="00AE78C1">
        <w:rPr>
          <w:rFonts w:ascii="Times New Roman" w:eastAsia="Times New Roman" w:hAnsi="Times New Roman" w:cs="Times New Roman"/>
          <w:color w:val="212529"/>
          <w:sz w:val="24"/>
          <w:szCs w:val="24"/>
        </w:rPr>
        <w:t>ыть общительными и приветливыми без навязчивости.</w:t>
      </w:r>
    </w:p>
    <w:p w:rsidR="00BD36B3" w:rsidRPr="00AE78C1" w:rsidRDefault="00BD36B3" w:rsidP="00AE78C1">
      <w:pPr>
        <w:rPr>
          <w:rFonts w:ascii="Times New Roman" w:hAnsi="Times New Roman" w:cs="Times New Roman"/>
        </w:rPr>
      </w:pPr>
    </w:p>
    <w:sectPr w:rsidR="00BD36B3" w:rsidRPr="00AE78C1" w:rsidSect="00F62296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473"/>
    <w:multiLevelType w:val="multilevel"/>
    <w:tmpl w:val="F9747E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66C75"/>
    <w:multiLevelType w:val="multilevel"/>
    <w:tmpl w:val="F9747E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A4A40"/>
    <w:multiLevelType w:val="multilevel"/>
    <w:tmpl w:val="F9747E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8C1"/>
    <w:rsid w:val="001A7BA3"/>
    <w:rsid w:val="003A02FA"/>
    <w:rsid w:val="00470FF6"/>
    <w:rsid w:val="006E1FEF"/>
    <w:rsid w:val="00AE78C1"/>
    <w:rsid w:val="00BD36B3"/>
    <w:rsid w:val="00C60D5A"/>
    <w:rsid w:val="00E7107E"/>
    <w:rsid w:val="00F62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E78C1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4">
    <w:name w:val="Normal (Web)"/>
    <w:basedOn w:val="a"/>
    <w:uiPriority w:val="99"/>
    <w:semiHidden/>
    <w:unhideWhenUsed/>
    <w:rsid w:val="00AE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E78C1"/>
    <w:rPr>
      <w:b/>
      <w:bCs/>
    </w:rPr>
  </w:style>
  <w:style w:type="character" w:styleId="a6">
    <w:name w:val="Emphasis"/>
    <w:basedOn w:val="a0"/>
    <w:uiPriority w:val="20"/>
    <w:qFormat/>
    <w:rsid w:val="00AE78C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A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2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1B5750-9984-4569-A554-0572703C95FE}" type="doc">
      <dgm:prSet loTypeId="urn:microsoft.com/office/officeart/2005/8/layout/hList1" loCatId="list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5151CA14-A29C-440D-9801-5AB411F7C012}">
      <dgm:prSet phldrT="[Текст]" custT="1"/>
      <dgm:spPr/>
      <dgm:t>
        <a:bodyPr/>
        <a:lstStyle/>
        <a:p>
          <a:r>
            <a:rPr lang="ru-RU" sz="1800" b="1">
              <a:solidFill>
                <a:schemeClr val="tx1"/>
              </a:solidFill>
              <a:latin typeface="Batang" pitchFamily="18" charset="-127"/>
              <a:ea typeface="Batang" pitchFamily="18" charset="-127"/>
            </a:rPr>
            <a:t>Собственно речевые умения</a:t>
          </a:r>
        </a:p>
      </dgm:t>
    </dgm:pt>
    <dgm:pt modelId="{71CF6BA3-9666-4823-B02C-B10384B54ABF}" type="parTrans" cxnId="{291E4DDC-46DE-4834-A3B0-D6C120E3D60B}">
      <dgm:prSet/>
      <dgm:spPr/>
      <dgm:t>
        <a:bodyPr/>
        <a:lstStyle/>
        <a:p>
          <a:endParaRPr lang="ru-RU"/>
        </a:p>
      </dgm:t>
    </dgm:pt>
    <dgm:pt modelId="{E2594DDD-5B0F-43A3-884F-82DE6620D436}" type="sibTrans" cxnId="{291E4DDC-46DE-4834-A3B0-D6C120E3D60B}">
      <dgm:prSet/>
      <dgm:spPr/>
      <dgm:t>
        <a:bodyPr/>
        <a:lstStyle/>
        <a:p>
          <a:endParaRPr lang="ru-RU"/>
        </a:p>
      </dgm:t>
    </dgm:pt>
    <dgm:pt modelId="{C937FE5B-F794-475A-9F34-0D8097BF39B2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Вступать в общение (уметь и знать, когда и как можно начать разговор со знакомым и незнакомым человеком, занятым, разговаривающим с другими)</a:t>
          </a:r>
        </a:p>
      </dgm:t>
    </dgm:pt>
    <dgm:pt modelId="{B640080A-9AFC-476F-B21E-B6CF1A006E5B}" type="parTrans" cxnId="{38DF895C-2C3C-4F5C-A584-F4A0BFD2DAFC}">
      <dgm:prSet/>
      <dgm:spPr/>
      <dgm:t>
        <a:bodyPr/>
        <a:lstStyle/>
        <a:p>
          <a:endParaRPr lang="ru-RU"/>
        </a:p>
      </dgm:t>
    </dgm:pt>
    <dgm:pt modelId="{AA5B2DFD-B03C-402E-900D-932D849CB6A3}" type="sibTrans" cxnId="{38DF895C-2C3C-4F5C-A584-F4A0BFD2DAFC}">
      <dgm:prSet/>
      <dgm:spPr/>
      <dgm:t>
        <a:bodyPr/>
        <a:lstStyle/>
        <a:p>
          <a:endParaRPr lang="ru-RU"/>
        </a:p>
      </dgm:t>
    </dgm:pt>
    <dgm:pt modelId="{C3ADF00C-C873-448C-867E-EF4FCA3D2166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Поддерживать и завершать общение (учитывать условия и ситуацию общения, слушать и слышать собеседника; проявлять инициативу в общении, переспрашивать; доказывать свою точку зрения; выражать отношение к предмету разговора - сравнивать, излагать свое мнение, приводить примеры, оценивать, соглашаться или возражать, спрашивать, отвечать; высказываться логично, связно)</a:t>
          </a:r>
        </a:p>
      </dgm:t>
    </dgm:pt>
    <dgm:pt modelId="{31E2DDE4-9D3D-456F-9635-4565927CB266}" type="parTrans" cxnId="{5893498E-EE0B-473B-A7B7-0D0EDC14E754}">
      <dgm:prSet/>
      <dgm:spPr/>
      <dgm:t>
        <a:bodyPr/>
        <a:lstStyle/>
        <a:p>
          <a:endParaRPr lang="ru-RU"/>
        </a:p>
      </dgm:t>
    </dgm:pt>
    <dgm:pt modelId="{9C657288-A97C-463A-9515-D9498DB3D9EC}" type="sibTrans" cxnId="{5893498E-EE0B-473B-A7B7-0D0EDC14E754}">
      <dgm:prSet/>
      <dgm:spPr/>
      <dgm:t>
        <a:bodyPr/>
        <a:lstStyle/>
        <a:p>
          <a:endParaRPr lang="ru-RU"/>
        </a:p>
      </dgm:t>
    </dgm:pt>
    <dgm:pt modelId="{C35F3A05-2796-41DB-8AF1-8ED1867368CD}">
      <dgm:prSet phldrT="[Текст]" custT="1"/>
      <dgm:spPr/>
      <dgm:t>
        <a:bodyPr/>
        <a:lstStyle/>
        <a:p>
          <a:r>
            <a:rPr lang="ru-RU" sz="1800" b="1">
              <a:solidFill>
                <a:schemeClr val="tx1"/>
              </a:solidFill>
              <a:latin typeface="Batang" pitchFamily="18" charset="-127"/>
              <a:ea typeface="Batang" pitchFamily="18" charset="-127"/>
            </a:rPr>
            <a:t>Умения речевого этикета</a:t>
          </a:r>
          <a:r>
            <a:rPr lang="ru-RU" sz="900" b="1">
              <a:solidFill>
                <a:schemeClr val="tx1"/>
              </a:solidFill>
            </a:rPr>
            <a:t>. </a:t>
          </a:r>
        </a:p>
        <a:p>
          <a:r>
            <a:rPr lang="ru-RU" sz="1200" b="1" i="1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В речевой этикет включаются: обращение, знакомство, приветствие, привлечение внимания, приглашение, просьба, согласие и отказ, извинение, жалоба, сочувствие, неодобрение, поздравление, благодарность, прощение и др.</a:t>
          </a:r>
        </a:p>
      </dgm:t>
    </dgm:pt>
    <dgm:pt modelId="{A595B19C-998C-4C4A-BFD3-5270FD4EF0E1}" type="parTrans" cxnId="{BAAC25A1-46F8-4951-B049-81AE384C912A}">
      <dgm:prSet/>
      <dgm:spPr/>
      <dgm:t>
        <a:bodyPr/>
        <a:lstStyle/>
        <a:p>
          <a:endParaRPr lang="ru-RU"/>
        </a:p>
      </dgm:t>
    </dgm:pt>
    <dgm:pt modelId="{54AD021A-006C-44E1-8DB4-3E645042E438}" type="sibTrans" cxnId="{BAAC25A1-46F8-4951-B049-81AE384C912A}">
      <dgm:prSet/>
      <dgm:spPr/>
      <dgm:t>
        <a:bodyPr/>
        <a:lstStyle/>
        <a:p>
          <a:endParaRPr lang="ru-RU"/>
        </a:p>
      </dgm:t>
    </dgm:pt>
    <dgm:pt modelId="{DB6E60F7-DC0E-44F5-8F58-2EBDD6E5A83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умение общаться в паре, группе из 3-5 человек, в коллективе</a:t>
          </a:r>
        </a:p>
      </dgm:t>
    </dgm:pt>
    <dgm:pt modelId="{B381AA35-5502-4EF3-BEE5-580C08385347}" type="parTrans" cxnId="{E17DAE6C-F221-4797-9D4C-0A3C722A098F}">
      <dgm:prSet/>
      <dgm:spPr/>
      <dgm:t>
        <a:bodyPr/>
        <a:lstStyle/>
        <a:p>
          <a:endParaRPr lang="ru-RU"/>
        </a:p>
      </dgm:t>
    </dgm:pt>
    <dgm:pt modelId="{4EBF0CF5-BA30-4E72-B0EA-B479E2B3FFD7}" type="sibTrans" cxnId="{E17DAE6C-F221-4797-9D4C-0A3C722A098F}">
      <dgm:prSet/>
      <dgm:spPr/>
      <dgm:t>
        <a:bodyPr/>
        <a:lstStyle/>
        <a:p>
          <a:endParaRPr lang="ru-RU"/>
        </a:p>
      </dgm:t>
    </dgm:pt>
    <dgm:pt modelId="{0DACAAE4-E3D5-47F6-851C-277BF5AA74C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Говорить выразительно в нормальном темпе, пользоваться интонацией диалога.</a:t>
          </a:r>
        </a:p>
      </dgm:t>
    </dgm:pt>
    <dgm:pt modelId="{8C8592DC-E4A8-429B-9FA6-EAACE5908ECE}" type="parTrans" cxnId="{E3BD1F61-5B69-41E5-8A65-3615959D4B03}">
      <dgm:prSet/>
      <dgm:spPr/>
      <dgm:t>
        <a:bodyPr/>
        <a:lstStyle/>
        <a:p>
          <a:endParaRPr lang="ru-RU"/>
        </a:p>
      </dgm:t>
    </dgm:pt>
    <dgm:pt modelId="{F1CF9D2E-E459-4D4C-B67B-7E9B2B984767}" type="sibTrans" cxnId="{E3BD1F61-5B69-41E5-8A65-3615959D4B03}">
      <dgm:prSet/>
      <dgm:spPr/>
      <dgm:t>
        <a:bodyPr/>
        <a:lstStyle/>
        <a:p>
          <a:endParaRPr lang="ru-RU"/>
        </a:p>
      </dgm:t>
    </dgm:pt>
    <dgm:pt modelId="{EB744130-0BED-40B1-82EF-716129197A8E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Умение общатьсЯ  для планирования совместных действий, достижения результатов и их обсуждения, участвовать в обсуждении определенной темы</a:t>
          </a:r>
        </a:p>
      </dgm:t>
    </dgm:pt>
    <dgm:pt modelId="{2C6ACBCC-0A6A-443E-AD2F-DC3EB0EA2DC1}" type="parTrans" cxnId="{E505A31B-45C4-4CFF-A1AF-59C6FAE63374}">
      <dgm:prSet/>
      <dgm:spPr/>
      <dgm:t>
        <a:bodyPr/>
        <a:lstStyle/>
        <a:p>
          <a:endParaRPr lang="ru-RU"/>
        </a:p>
      </dgm:t>
    </dgm:pt>
    <dgm:pt modelId="{7D1BACA4-CD81-4CCB-ADFF-E59EBCBF19D8}" type="sibTrans" cxnId="{E505A31B-45C4-4CFF-A1AF-59C6FAE63374}">
      <dgm:prSet/>
      <dgm:spPr/>
      <dgm:t>
        <a:bodyPr/>
        <a:lstStyle/>
        <a:p>
          <a:endParaRPr lang="ru-RU"/>
        </a:p>
      </dgm:t>
    </dgm:pt>
    <dgm:pt modelId="{AA68CF69-9232-4064-B659-217840502D9C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Неречевые (невербальные) умения - уместное использование мимики, жестов.</a:t>
          </a:r>
        </a:p>
      </dgm:t>
    </dgm:pt>
    <dgm:pt modelId="{92EDCA64-0BB6-4D64-96BD-D602151D5AD8}" type="parTrans" cxnId="{94EF1DF1-5A16-496B-8424-877BD5865E34}">
      <dgm:prSet/>
      <dgm:spPr/>
      <dgm:t>
        <a:bodyPr/>
        <a:lstStyle/>
        <a:p>
          <a:endParaRPr lang="ru-RU"/>
        </a:p>
      </dgm:t>
    </dgm:pt>
    <dgm:pt modelId="{A122168D-6108-4DF0-859B-8B13A03ED5F3}" type="sibTrans" cxnId="{94EF1DF1-5A16-496B-8424-877BD5865E34}">
      <dgm:prSet/>
      <dgm:spPr/>
      <dgm:t>
        <a:bodyPr/>
        <a:lstStyle/>
        <a:p>
          <a:endParaRPr lang="ru-RU"/>
        </a:p>
      </dgm:t>
    </dgm:pt>
    <dgm:pt modelId="{D8796199-26AA-43D3-A992-BCE247AA79D6}" type="pres">
      <dgm:prSet presAssocID="{051B5750-9984-4569-A554-0572703C95FE}" presName="Name0" presStyleCnt="0">
        <dgm:presLayoutVars>
          <dgm:dir/>
          <dgm:animLvl val="lvl"/>
          <dgm:resizeHandles val="exact"/>
        </dgm:presLayoutVars>
      </dgm:prSet>
      <dgm:spPr/>
    </dgm:pt>
    <dgm:pt modelId="{9D36FA61-A65C-407A-9748-B886F48F692D}" type="pres">
      <dgm:prSet presAssocID="{5151CA14-A29C-440D-9801-5AB411F7C012}" presName="composite" presStyleCnt="0"/>
      <dgm:spPr/>
    </dgm:pt>
    <dgm:pt modelId="{8C3B2861-3DD0-46F6-95A6-96953A6844D5}" type="pres">
      <dgm:prSet presAssocID="{5151CA14-A29C-440D-9801-5AB411F7C012}" presName="parTx" presStyleLbl="alignNode1" presStyleIdx="0" presStyleCnt="2" custScaleY="200289" custLinFactNeighborX="-1" custLinFactNeighborY="-4186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1BF5D7-A001-4B29-837E-AE50D5126419}" type="pres">
      <dgm:prSet presAssocID="{5151CA14-A29C-440D-9801-5AB411F7C012}" presName="desTx" presStyleLbl="align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15853D-BA9C-446E-9E62-8D50D14A0A43}" type="pres">
      <dgm:prSet presAssocID="{E2594DDD-5B0F-43A3-884F-82DE6620D436}" presName="space" presStyleCnt="0"/>
      <dgm:spPr/>
    </dgm:pt>
    <dgm:pt modelId="{E9B69F77-B358-413D-8A24-99D113C6A047}" type="pres">
      <dgm:prSet presAssocID="{C35F3A05-2796-41DB-8AF1-8ED1867368CD}" presName="composite" presStyleCnt="0"/>
      <dgm:spPr/>
    </dgm:pt>
    <dgm:pt modelId="{74EEAAE3-0A11-417C-8DE4-AB7CE01264EC}" type="pres">
      <dgm:prSet presAssocID="{C35F3A05-2796-41DB-8AF1-8ED1867368CD}" presName="parTx" presStyleLbl="alignNode1" presStyleIdx="1" presStyleCnt="2" custScaleY="283922" custLinFactNeighborX="1" custLinFactNeighborY="-1988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E1354A7-B6D0-4761-A289-EFB7A69B09B8}" type="pres">
      <dgm:prSet presAssocID="{C35F3A05-2796-41DB-8AF1-8ED1867368CD}" presName="desTx" presStyleLbl="alignAccFollowNode1" presStyleIdx="1" presStyleCnt="2" custScaleY="76938" custLinFactNeighborX="1" custLinFactNeighborY="574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97F2716-BDAA-48DD-B8F6-378777F8DCF9}" type="presOf" srcId="{5151CA14-A29C-440D-9801-5AB411F7C012}" destId="{8C3B2861-3DD0-46F6-95A6-96953A6844D5}" srcOrd="0" destOrd="0" presId="urn:microsoft.com/office/officeart/2005/8/layout/hList1"/>
    <dgm:cxn modelId="{B2A9CDD6-A802-49C3-806B-FB9FC4658EB6}" type="presOf" srcId="{051B5750-9984-4569-A554-0572703C95FE}" destId="{D8796199-26AA-43D3-A992-BCE247AA79D6}" srcOrd="0" destOrd="0" presId="urn:microsoft.com/office/officeart/2005/8/layout/hList1"/>
    <dgm:cxn modelId="{E505A31B-45C4-4CFF-A1AF-59C6FAE63374}" srcId="{C35F3A05-2796-41DB-8AF1-8ED1867368CD}" destId="{EB744130-0BED-40B1-82EF-716129197A8E}" srcOrd="1" destOrd="0" parTransId="{2C6ACBCC-0A6A-443E-AD2F-DC3EB0EA2DC1}" sibTransId="{7D1BACA4-CD81-4CCB-ADFF-E59EBCBF19D8}"/>
    <dgm:cxn modelId="{DFD2703D-D0B5-4061-8490-AD5159A718CE}" type="presOf" srcId="{0DACAAE4-E3D5-47F6-851C-277BF5AA74C7}" destId="{B01BF5D7-A001-4B29-837E-AE50D5126419}" srcOrd="0" destOrd="2" presId="urn:microsoft.com/office/officeart/2005/8/layout/hList1"/>
    <dgm:cxn modelId="{E17DAE6C-F221-4797-9D4C-0A3C722A098F}" srcId="{C35F3A05-2796-41DB-8AF1-8ED1867368CD}" destId="{DB6E60F7-DC0E-44F5-8F58-2EBDD6E5A83C}" srcOrd="0" destOrd="0" parTransId="{B381AA35-5502-4EF3-BEE5-580C08385347}" sibTransId="{4EBF0CF5-BA30-4E72-B0EA-B479E2B3FFD7}"/>
    <dgm:cxn modelId="{291E4DDC-46DE-4834-A3B0-D6C120E3D60B}" srcId="{051B5750-9984-4569-A554-0572703C95FE}" destId="{5151CA14-A29C-440D-9801-5AB411F7C012}" srcOrd="0" destOrd="0" parTransId="{71CF6BA3-9666-4823-B02C-B10384B54ABF}" sibTransId="{E2594DDD-5B0F-43A3-884F-82DE6620D436}"/>
    <dgm:cxn modelId="{BAAC25A1-46F8-4951-B049-81AE384C912A}" srcId="{051B5750-9984-4569-A554-0572703C95FE}" destId="{C35F3A05-2796-41DB-8AF1-8ED1867368CD}" srcOrd="1" destOrd="0" parTransId="{A595B19C-998C-4C4A-BFD3-5270FD4EF0E1}" sibTransId="{54AD021A-006C-44E1-8DB4-3E645042E438}"/>
    <dgm:cxn modelId="{94EF1DF1-5A16-496B-8424-877BD5865E34}" srcId="{C35F3A05-2796-41DB-8AF1-8ED1867368CD}" destId="{AA68CF69-9232-4064-B659-217840502D9C}" srcOrd="2" destOrd="0" parTransId="{92EDCA64-0BB6-4D64-96BD-D602151D5AD8}" sibTransId="{A122168D-6108-4DF0-859B-8B13A03ED5F3}"/>
    <dgm:cxn modelId="{5893498E-EE0B-473B-A7B7-0D0EDC14E754}" srcId="{5151CA14-A29C-440D-9801-5AB411F7C012}" destId="{C3ADF00C-C873-448C-867E-EF4FCA3D2166}" srcOrd="1" destOrd="0" parTransId="{31E2DDE4-9D3D-456F-9635-4565927CB266}" sibTransId="{9C657288-A97C-463A-9515-D9498DB3D9EC}"/>
    <dgm:cxn modelId="{AF5E3259-0D38-4394-8822-E18EA613C624}" type="presOf" srcId="{C937FE5B-F794-475A-9F34-0D8097BF39B2}" destId="{B01BF5D7-A001-4B29-837E-AE50D5126419}" srcOrd="0" destOrd="0" presId="urn:microsoft.com/office/officeart/2005/8/layout/hList1"/>
    <dgm:cxn modelId="{CDEFF790-83BE-45C3-B100-A704C75D7FE1}" type="presOf" srcId="{AA68CF69-9232-4064-B659-217840502D9C}" destId="{CE1354A7-B6D0-4761-A289-EFB7A69B09B8}" srcOrd="0" destOrd="2" presId="urn:microsoft.com/office/officeart/2005/8/layout/hList1"/>
    <dgm:cxn modelId="{E3BD1F61-5B69-41E5-8A65-3615959D4B03}" srcId="{5151CA14-A29C-440D-9801-5AB411F7C012}" destId="{0DACAAE4-E3D5-47F6-851C-277BF5AA74C7}" srcOrd="2" destOrd="0" parTransId="{8C8592DC-E4A8-429B-9FA6-EAACE5908ECE}" sibTransId="{F1CF9D2E-E459-4D4C-B67B-7E9B2B984767}"/>
    <dgm:cxn modelId="{CCAA2206-8B2E-47D1-8406-B511F07E4A9A}" type="presOf" srcId="{DB6E60F7-DC0E-44F5-8F58-2EBDD6E5A83C}" destId="{CE1354A7-B6D0-4761-A289-EFB7A69B09B8}" srcOrd="0" destOrd="0" presId="urn:microsoft.com/office/officeart/2005/8/layout/hList1"/>
    <dgm:cxn modelId="{5B775324-7B2F-4A65-89AC-37633BFEDB2F}" type="presOf" srcId="{EB744130-0BED-40B1-82EF-716129197A8E}" destId="{CE1354A7-B6D0-4761-A289-EFB7A69B09B8}" srcOrd="0" destOrd="1" presId="urn:microsoft.com/office/officeart/2005/8/layout/hList1"/>
    <dgm:cxn modelId="{38DF895C-2C3C-4F5C-A584-F4A0BFD2DAFC}" srcId="{5151CA14-A29C-440D-9801-5AB411F7C012}" destId="{C937FE5B-F794-475A-9F34-0D8097BF39B2}" srcOrd="0" destOrd="0" parTransId="{B640080A-9AFC-476F-B21E-B6CF1A006E5B}" sibTransId="{AA5B2DFD-B03C-402E-900D-932D849CB6A3}"/>
    <dgm:cxn modelId="{F8A4AF3F-25B7-4518-BEEE-56C0FB27B5FC}" type="presOf" srcId="{C3ADF00C-C873-448C-867E-EF4FCA3D2166}" destId="{B01BF5D7-A001-4B29-837E-AE50D5126419}" srcOrd="0" destOrd="1" presId="urn:microsoft.com/office/officeart/2005/8/layout/hList1"/>
    <dgm:cxn modelId="{52A28333-B5DE-4353-AD59-817B413AB357}" type="presOf" srcId="{C35F3A05-2796-41DB-8AF1-8ED1867368CD}" destId="{74EEAAE3-0A11-417C-8DE4-AB7CE01264EC}" srcOrd="0" destOrd="0" presId="urn:microsoft.com/office/officeart/2005/8/layout/hList1"/>
    <dgm:cxn modelId="{9F886FC1-70D4-49A2-B233-F72A54D22338}" type="presParOf" srcId="{D8796199-26AA-43D3-A992-BCE247AA79D6}" destId="{9D36FA61-A65C-407A-9748-B886F48F692D}" srcOrd="0" destOrd="0" presId="urn:microsoft.com/office/officeart/2005/8/layout/hList1"/>
    <dgm:cxn modelId="{D13EE293-C6DE-4257-809C-014E10AD2B6C}" type="presParOf" srcId="{9D36FA61-A65C-407A-9748-B886F48F692D}" destId="{8C3B2861-3DD0-46F6-95A6-96953A6844D5}" srcOrd="0" destOrd="0" presId="urn:microsoft.com/office/officeart/2005/8/layout/hList1"/>
    <dgm:cxn modelId="{AD14D7E1-1521-4B7B-886B-31F882EE3A8D}" type="presParOf" srcId="{9D36FA61-A65C-407A-9748-B886F48F692D}" destId="{B01BF5D7-A001-4B29-837E-AE50D5126419}" srcOrd="1" destOrd="0" presId="urn:microsoft.com/office/officeart/2005/8/layout/hList1"/>
    <dgm:cxn modelId="{1F34FDC2-467C-473A-B691-9099E45ED66E}" type="presParOf" srcId="{D8796199-26AA-43D3-A992-BCE247AA79D6}" destId="{CE15853D-BA9C-446E-9E62-8D50D14A0A43}" srcOrd="1" destOrd="0" presId="urn:microsoft.com/office/officeart/2005/8/layout/hList1"/>
    <dgm:cxn modelId="{E45A384C-AEC5-4935-B7CD-4055CC17F7CC}" type="presParOf" srcId="{D8796199-26AA-43D3-A992-BCE247AA79D6}" destId="{E9B69F77-B358-413D-8A24-99D113C6A047}" srcOrd="2" destOrd="0" presId="urn:microsoft.com/office/officeart/2005/8/layout/hList1"/>
    <dgm:cxn modelId="{DD9C1D8D-4CB3-4BA4-BA97-606C812ADA96}" type="presParOf" srcId="{E9B69F77-B358-413D-8A24-99D113C6A047}" destId="{74EEAAE3-0A11-417C-8DE4-AB7CE01264EC}" srcOrd="0" destOrd="0" presId="urn:microsoft.com/office/officeart/2005/8/layout/hList1"/>
    <dgm:cxn modelId="{5DAE127E-1D3F-4068-A227-743B874ACA07}" type="presParOf" srcId="{E9B69F77-B358-413D-8A24-99D113C6A047}" destId="{CE1354A7-B6D0-4761-A289-EFB7A69B09B8}" srcOrd="1" destOrd="0" presId="urn:microsoft.com/office/officeart/2005/8/layout/h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snv</dc:creator>
  <cp:keywords/>
  <dc:description/>
  <cp:lastModifiedBy>snv</cp:lastModifiedBy>
  <cp:revision>3</cp:revision>
  <dcterms:created xsi:type="dcterms:W3CDTF">2025-09-30T04:50:00Z</dcterms:created>
  <dcterms:modified xsi:type="dcterms:W3CDTF">2025-09-30T06:21:00Z</dcterms:modified>
</cp:coreProperties>
</file>